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keepNext w:val="0"/>
        <w:jc w:val="left"/>
        <w:outlineLvl w:val="9"/>
        <w:rPr>
          <w:rFonts w:ascii="Arial" w:cs="Arial" w:hAnsi="Arial" w:eastAsia="Arial"/>
          <w:b w:val="0"/>
          <w:bCs w:val="0"/>
          <w:outline w:val="0"/>
          <w:color w:val="000000"/>
          <w:sz w:val="28"/>
          <w:szCs w:val="28"/>
          <w:u w:val="none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00"/>
          <w:sz w:val="28"/>
          <w:szCs w:val="28"/>
          <w:u w:val="single"/>
          <w:rtl w:val="0"/>
          <w:lang w:val="en-US"/>
          <w14:textFill>
            <w14:solidFill>
              <w14:srgbClr w14:val="000000"/>
            </w14:solidFill>
          </w14:textFill>
        </w:rPr>
        <w:t>FofS #8 - Review</w:t>
      </w:r>
    </w:p>
    <w:p>
      <w:pPr>
        <w:pStyle w:val="Body"/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>We have had seven 5pm classes on Figures of Speech:</w:t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2023 July 23 - Fig. of Speech #1 - </w:t>
      </w:r>
      <w:r>
        <w:rPr>
          <w:b w:val="1"/>
          <w:bCs w:val="1"/>
          <w:rtl w:val="0"/>
          <w:lang w:val="it-IT"/>
        </w:rPr>
        <w:t>Intro</w:t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2023 Aug 13 - Fig. of Speech #2 - </w:t>
      </w:r>
      <w:r>
        <w:rPr>
          <w:b w:val="1"/>
          <w:bCs w:val="1"/>
          <w:rtl w:val="0"/>
          <w:lang w:val="en-US"/>
        </w:rPr>
        <w:t>How to recognize</w:t>
      </w:r>
      <w:r>
        <w:rPr>
          <w:sz w:val="24"/>
          <w:szCs w:val="24"/>
        </w:rPr>
        <w:tab/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2024 Aug 11 - FofS #3 - </w:t>
      </w:r>
      <w:r>
        <w:rPr>
          <w:b w:val="1"/>
          <w:bCs w:val="1"/>
          <w:rtl w:val="0"/>
          <w:lang w:val="en-US"/>
        </w:rPr>
        <w:t>Jesus used it</w:t>
      </w:r>
      <w:r>
        <w:rPr>
          <w:sz w:val="24"/>
          <w:szCs w:val="24"/>
          <w:rtl w:val="0"/>
        </w:rPr>
        <w:t xml:space="preserve">; </w:t>
      </w:r>
      <w:r>
        <w:rPr>
          <w:b w:val="1"/>
          <w:bCs w:val="1"/>
          <w:rtl w:val="0"/>
        </w:rPr>
        <w:t>Parallelism</w:t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2024 Aug 25 - FofS #4 -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  <w:lang w:val="fr-FR"/>
        </w:rPr>
        <w:t>Contradictions</w:t>
      </w:r>
      <w:r>
        <w:rPr>
          <w:sz w:val="24"/>
          <w:szCs w:val="24"/>
          <w:rtl w:val="0"/>
        </w:rPr>
        <w:t>”</w:t>
        <w:tab/>
      </w:r>
      <w:r>
        <w:rPr>
          <w:sz w:val="24"/>
          <w:szCs w:val="24"/>
          <w:rtl w:val="0"/>
          <w:lang w:val="en-US"/>
        </w:rPr>
        <w:t xml:space="preserve">(recognizing figures that dispel </w:t>
      </w:r>
      <w:r>
        <w:rPr>
          <w:sz w:val="24"/>
          <w:szCs w:val="24"/>
          <w:rtl w:val="0"/>
          <w:lang w:val="en-US"/>
        </w:rPr>
        <w:t>“</w:t>
      </w:r>
      <w:r>
        <w:rPr>
          <w:sz w:val="24"/>
          <w:szCs w:val="24"/>
          <w:rtl w:val="0"/>
          <w:lang w:val="en-US"/>
        </w:rPr>
        <w:t>contradictions</w:t>
      </w:r>
      <w:r>
        <w:rPr>
          <w:sz w:val="24"/>
          <w:szCs w:val="24"/>
          <w:rtl w:val="0"/>
          <w:lang w:val="en-US"/>
        </w:rPr>
        <w:t>”</w:t>
      </w:r>
      <w:r>
        <w:rPr>
          <w:sz w:val="24"/>
          <w:szCs w:val="24"/>
          <w:rtl w:val="0"/>
          <w:lang w:val="en-US"/>
        </w:rPr>
        <w:t>)</w:t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en-US"/>
        </w:rPr>
        <w:t xml:space="preserve">2025 Feb 23 - FofS #5 -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  <w:lang w:val="fr-FR"/>
        </w:rPr>
        <w:t>Dialogue</w:t>
      </w:r>
      <w:r>
        <w:rPr>
          <w:sz w:val="24"/>
          <w:szCs w:val="24"/>
          <w:rtl w:val="0"/>
        </w:rPr>
        <w:t>”</w:t>
        <w:tab/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it-IT"/>
        </w:rPr>
        <w:t xml:space="preserve">2025 April 20 - FofS #6 -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</w:rPr>
        <w:t>Proplepsis</w:t>
      </w:r>
      <w:r>
        <w:rPr>
          <w:sz w:val="24"/>
          <w:szCs w:val="24"/>
          <w:rtl w:val="0"/>
        </w:rPr>
        <w:t>”</w:t>
      </w:r>
      <w:r>
        <w:rPr>
          <w:sz w:val="24"/>
          <w:szCs w:val="24"/>
          <w:rtl w:val="0"/>
        </w:rPr>
        <w:t xml:space="preserve">;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  <w:lang w:val="en-US"/>
        </w:rPr>
        <w:t>Adjournment</w:t>
      </w:r>
      <w:r>
        <w:rPr>
          <w:sz w:val="24"/>
          <w:szCs w:val="24"/>
          <w:rtl w:val="0"/>
        </w:rPr>
        <w:t>”</w:t>
      </w:r>
    </w:p>
    <w:p>
      <w:pPr>
        <w:pStyle w:val="Body"/>
        <w:numPr>
          <w:ilvl w:val="0"/>
          <w:numId w:val="2"/>
        </w:numPr>
        <w:bidi w:val="0"/>
        <w:rPr>
          <w:sz w:val="24"/>
          <w:szCs w:val="24"/>
        </w:rPr>
      </w:pPr>
      <w:r>
        <w:rPr>
          <w:sz w:val="24"/>
          <w:szCs w:val="24"/>
          <w:rtl w:val="0"/>
          <w:lang w:val="de-DE"/>
        </w:rPr>
        <w:t xml:space="preserve">2025 Aug 10 - FofS #7 -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  <w:lang w:val="it-IT"/>
        </w:rPr>
        <w:t>Simile</w:t>
      </w:r>
      <w:r>
        <w:rPr>
          <w:sz w:val="24"/>
          <w:szCs w:val="24"/>
          <w:rtl w:val="0"/>
        </w:rPr>
        <w:t>”</w:t>
      </w:r>
      <w:r>
        <w:rPr>
          <w:sz w:val="24"/>
          <w:szCs w:val="24"/>
          <w:rtl w:val="0"/>
        </w:rPr>
        <w:t xml:space="preserve">;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  <w:lang w:val="de-DE"/>
        </w:rPr>
        <w:t>Metaphor</w:t>
      </w:r>
      <w:r>
        <w:rPr>
          <w:sz w:val="24"/>
          <w:szCs w:val="24"/>
          <w:rtl w:val="0"/>
        </w:rPr>
        <w:t>”</w:t>
      </w:r>
      <w:r>
        <w:rPr>
          <w:sz w:val="24"/>
          <w:szCs w:val="24"/>
          <w:rtl w:val="0"/>
        </w:rPr>
        <w:t xml:space="preserve">; </w:t>
      </w:r>
      <w:r>
        <w:rPr>
          <w:sz w:val="24"/>
          <w:szCs w:val="24"/>
          <w:rtl w:val="1"/>
          <w:lang w:val="ar-SA" w:bidi="ar-SA"/>
        </w:rPr>
        <w:t>“</w:t>
      </w:r>
      <w:r>
        <w:rPr>
          <w:b w:val="1"/>
          <w:bCs w:val="1"/>
          <w:rtl w:val="0"/>
          <w:lang w:val="it-IT"/>
        </w:rPr>
        <w:t>Hypocatastasis</w:t>
      </w:r>
      <w:r>
        <w:rPr>
          <w:sz w:val="24"/>
          <w:szCs w:val="24"/>
          <w:rtl w:val="0"/>
        </w:rPr>
        <w:t>”</w:t>
      </w:r>
    </w:p>
    <w:p>
      <w:pPr>
        <w:pStyle w:val="Body"/>
        <w:rPr>
          <w:i w:val="1"/>
          <w:iCs w:val="1"/>
          <w:sz w:val="20"/>
          <w:szCs w:val="20"/>
        </w:rPr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Time for a review!</w:t>
      </w:r>
      <w:r>
        <w:rPr>
          <w:i w:val="0"/>
          <w:iCs w:val="0"/>
          <w:rtl w:val="0"/>
          <w:lang w:val="en-US"/>
        </w:rPr>
        <w:t xml:space="preserve"> </w:t>
      </w:r>
    </w:p>
    <w:p>
      <w:pPr>
        <w:pStyle w:val="Body"/>
        <w:rPr>
          <w:sz w:val="12"/>
          <w:szCs w:val="12"/>
        </w:rPr>
      </w:pPr>
    </w:p>
    <w:p>
      <w:pPr>
        <w:pStyle w:val="Body"/>
        <w:numPr>
          <w:ilvl w:val="0"/>
          <w:numId w:val="3"/>
        </w:numPr>
        <w:rPr>
          <w:sz w:val="24"/>
          <w:szCs w:val="24"/>
          <w:lang w:val="en-US"/>
        </w:rPr>
      </w:pPr>
      <w:r>
        <w:rPr>
          <w:sz w:val="24"/>
          <w:szCs w:val="24"/>
          <w:rtl w:val="0"/>
          <w:lang w:val="en-US"/>
        </w:rPr>
        <w:t xml:space="preserve">Based on the </w:t>
      </w:r>
      <w:r>
        <w:rPr>
          <w:i w:val="1"/>
          <w:iCs w:val="1"/>
          <w:rtl w:val="0"/>
          <w:lang w:val="en-US"/>
        </w:rPr>
        <w:t>contrast</w:t>
      </w:r>
      <w:r>
        <w:rPr>
          <w:rtl w:val="0"/>
          <w:lang w:val="en-US"/>
        </w:rPr>
        <w:t xml:space="preserve"> in </w:t>
      </w:r>
      <w:r>
        <w:rPr>
          <w:b w:val="1"/>
          <w:bCs w:val="1"/>
          <w:rtl w:val="0"/>
          <w:lang w:val="en-US"/>
        </w:rPr>
        <w:t>Jn 16:25</w:t>
      </w:r>
      <w:r>
        <w:rPr>
          <w:rtl w:val="0"/>
          <w:lang w:val="en-US"/>
        </w:rPr>
        <w:t xml:space="preserve">, what is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figurative language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 xml:space="preserve">? </w:t>
        <w:tab/>
      </w:r>
    </w:p>
    <w:p>
      <w:pPr>
        <w:pStyle w:val="Default"/>
        <w:widowControl w:val="0"/>
        <w:tabs>
          <w:tab w:val="right" w:pos="10800" w:leader="underscore"/>
        </w:tabs>
        <w:spacing w:before="0" w:line="240" w:lineRule="auto"/>
        <w:ind w:left="360"/>
        <w:jc w:val="left"/>
        <w:rPr>
          <w:rFonts w:ascii="Times New Roman" w:cs="Times New Roman" w:hAnsi="Times New Roman" w:eastAsia="Times New Roman"/>
          <w:outline w:val="0"/>
          <w:color w:val="0432ff"/>
          <w:sz w:val="22"/>
          <w:szCs w:val="22"/>
          <w:lang w:val="en-US"/>
          <w14:textFill>
            <w14:solidFill>
              <w14:srgbClr w14:val="0433FF"/>
            </w14:solidFill>
          </w14:textFill>
        </w:rPr>
      </w:pPr>
    </w:p>
    <w:p>
      <w:pPr>
        <w:pStyle w:val="Default"/>
        <w:widowControl w:val="0"/>
        <w:tabs>
          <w:tab w:val="right" w:pos="10800" w:leader="underscore"/>
        </w:tabs>
        <w:spacing w:before="0" w:line="240" w:lineRule="auto"/>
        <w:ind w:left="360"/>
        <w:jc w:val="left"/>
        <w:rPr>
          <w:rFonts w:ascii="Times New Roman" w:cs="Times New Roman" w:hAnsi="Times New Roman" w:eastAsia="Times New Roman"/>
          <w:outline w:val="0"/>
          <w:color w:val="0432ff"/>
          <w:sz w:val="22"/>
          <w:szCs w:val="22"/>
          <w:lang w:val="en-US"/>
          <w14:textFill>
            <w14:solidFill>
              <w14:srgbClr w14:val="0433FF"/>
            </w14:solidFill>
          </w14:textFill>
        </w:rPr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rtl w:val="0"/>
          <w:lang w:val="en-US"/>
        </w:rPr>
        <w:t xml:space="preserve">What are a couple examples of </w:t>
      </w:r>
      <w:r>
        <w:rPr>
          <w:i w:val="1"/>
          <w:iCs w:val="1"/>
          <w:rtl w:val="0"/>
          <w:lang w:val="en-US"/>
        </w:rPr>
        <w:t>our</w:t>
      </w:r>
      <w:r>
        <w:rPr>
          <w:rtl w:val="0"/>
          <w:lang w:val="en-US"/>
        </w:rPr>
        <w:t xml:space="preserve"> use of </w:t>
      </w:r>
      <w:r>
        <w:rPr>
          <w:rtl w:val="0"/>
          <w:lang w:val="it-IT"/>
        </w:rPr>
        <w:t>figurative</w:t>
      </w:r>
      <w:r>
        <w:rPr>
          <w:rtl w:val="0"/>
          <w:lang w:val="en-US"/>
        </w:rPr>
        <w:t xml:space="preserve"> language? </w:t>
        <w:tab/>
      </w:r>
    </w:p>
    <w:p>
      <w:pPr>
        <w:pStyle w:val="Body"/>
        <w:tabs>
          <w:tab w:val="right" w:pos="10800" w:leader="underscore"/>
        </w:tabs>
        <w:ind w:left="360"/>
        <w:rPr>
          <w:outline w:val="0"/>
          <w:color w:val="0432ff"/>
          <w14:textFill>
            <w14:solidFill>
              <w14:srgbClr w14:val="0433FF"/>
            </w14:solidFill>
          </w14:textFill>
        </w:rPr>
      </w:pPr>
      <w:r>
        <w:tab/>
      </w:r>
    </w:p>
    <w:p>
      <w:pPr>
        <w:pStyle w:val="Body"/>
        <w:tabs>
          <w:tab w:val="right" w:pos="10800" w:leader="underscore"/>
        </w:tabs>
        <w:ind w:left="360"/>
        <w:rPr>
          <w:sz w:val="20"/>
          <w:szCs w:val="20"/>
        </w:rPr>
      </w:pPr>
    </w:p>
    <w:p>
      <w:pPr>
        <w:pStyle w:val="Body"/>
        <w:tabs>
          <w:tab w:val="right" w:pos="10800" w:leader="underscore"/>
        </w:tabs>
        <w:ind w:left="720"/>
        <w:rPr>
          <w:sz w:val="20"/>
          <w:szCs w:val="20"/>
        </w:rPr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rtl w:val="0"/>
          <w:lang w:val="en-US"/>
        </w:rPr>
        <w:t xml:space="preserve">Following are some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keys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to recognizing figurative language </w:t>
      </w:r>
      <w:r>
        <w:rPr>
          <w:rtl w:val="0"/>
          <w:lang w:val="en-US"/>
        </w:rPr>
        <w:t>…</w:t>
      </w:r>
    </w:p>
    <w:p>
      <w:pPr>
        <w:pStyle w:val="Body"/>
        <w:tabs>
          <w:tab w:val="right" w:pos="10800" w:leader="underscore"/>
        </w:tabs>
        <w:rPr>
          <w:sz w:val="12"/>
          <w:szCs w:val="12"/>
        </w:rPr>
      </w:pP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Jn 16:25</w:t>
      </w:r>
      <w:r>
        <w:rPr>
          <w:rtl w:val="0"/>
          <w:lang w:val="en-US"/>
        </w:rPr>
        <w:t xml:space="preserve">; </w:t>
      </w:r>
      <w:r>
        <w:rPr>
          <w:b w:val="1"/>
          <w:bCs w:val="1"/>
          <w:rtl w:val="0"/>
          <w:lang w:val="en-US"/>
        </w:rPr>
        <w:t>2:21</w:t>
      </w:r>
      <w:r>
        <w:rPr>
          <w:rtl w:val="0"/>
          <w:lang w:val="en-US"/>
        </w:rPr>
        <w:t xml:space="preserve"> (see </w:t>
      </w:r>
      <w:r>
        <w:rPr>
          <w:b w:val="1"/>
          <w:bCs w:val="1"/>
          <w:rtl w:val="0"/>
          <w:lang w:val="en-US"/>
        </w:rPr>
        <w:t>vv19-22</w:t>
      </w:r>
      <w:r>
        <w:rPr>
          <w:rtl w:val="0"/>
          <w:lang w:val="en-US"/>
        </w:rPr>
        <w:t xml:space="preserve">)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 xml:space="preserve">what is the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key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here? </w:t>
        <w:tab/>
      </w:r>
    </w:p>
    <w:p>
      <w:pPr>
        <w:pStyle w:val="Body"/>
        <w:tabs>
          <w:tab w:val="right" w:pos="10800" w:leader="underscore"/>
        </w:tabs>
        <w:ind w:left="720"/>
      </w:pP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 xml:space="preserve">Mt 7:1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Do not judge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compared with </w:t>
      </w:r>
      <w:r>
        <w:rPr>
          <w:b w:val="1"/>
          <w:bCs w:val="1"/>
          <w:rtl w:val="0"/>
          <w:lang w:val="en-US"/>
        </w:rPr>
        <w:t xml:space="preserve">v15 </w:t>
      </w:r>
      <w:r>
        <w:rPr>
          <w:rtl w:val="0"/>
          <w:lang w:val="en-US"/>
        </w:rPr>
        <w:t xml:space="preserve">and </w:t>
      </w:r>
      <w:r>
        <w:rPr>
          <w:b w:val="1"/>
          <w:bCs w:val="1"/>
          <w:rtl w:val="0"/>
          <w:lang w:val="en-US"/>
        </w:rPr>
        <w:t xml:space="preserve">Jn 7:24 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 xml:space="preserve">what is the </w:t>
      </w:r>
      <w:r>
        <w:rPr>
          <w:rtl w:val="1"/>
          <w:lang w:val="ar-SA" w:bidi="ar-SA"/>
        </w:rPr>
        <w:t>“</w:t>
      </w:r>
      <w:r>
        <w:rPr>
          <w:rtl w:val="0"/>
        </w:rPr>
        <w:t>key</w:t>
      </w:r>
      <w:r>
        <w:rPr>
          <w:rtl w:val="0"/>
        </w:rPr>
        <w:t xml:space="preserve">” </w:t>
      </w:r>
      <w:r>
        <w:rPr>
          <w:rtl w:val="0"/>
          <w:lang w:val="zh-TW" w:eastAsia="zh-TW"/>
        </w:rPr>
        <w:t xml:space="preserve">here? </w:t>
      </w:r>
      <w:r>
        <w:rPr>
          <w:rtl w:val="0"/>
          <w:lang w:val="en-US"/>
        </w:rPr>
        <w:t xml:space="preserve">(hint: </w:t>
      </w:r>
      <w:r>
        <w:rPr>
          <w:b w:val="1"/>
          <w:bCs w:val="1"/>
          <w:rtl w:val="0"/>
          <w:lang w:val="ru-RU"/>
        </w:rPr>
        <w:t>Mt 4:7</w:t>
      </w:r>
      <w:r>
        <w:rPr>
          <w:rtl w:val="0"/>
        </w:rPr>
        <w:t xml:space="preserve">; </w:t>
      </w:r>
      <w:r>
        <w:rPr>
          <w:b w:val="1"/>
          <w:bCs w:val="1"/>
          <w:rtl w:val="0"/>
        </w:rPr>
        <w:t>Ac 15:15</w:t>
      </w:r>
      <w:r>
        <w:rPr>
          <w:rtl w:val="0"/>
          <w:lang w:val="en-US"/>
        </w:rPr>
        <w:t xml:space="preserve">) </w:t>
        <w:tab/>
      </w:r>
    </w:p>
    <w:p>
      <w:pPr>
        <w:pStyle w:val="Body"/>
        <w:tabs>
          <w:tab w:val="right" w:pos="10800" w:leader="underscore"/>
        </w:tabs>
      </w:pPr>
    </w:p>
    <w:p>
      <w:pPr>
        <w:pStyle w:val="Body"/>
        <w:numPr>
          <w:ilvl w:val="1"/>
          <w:numId w:val="3"/>
        </w:numPr>
        <w:rPr>
          <w:spacing w:val="0"/>
          <w:lang w:val="en-US"/>
        </w:rPr>
      </w:pPr>
      <w:r>
        <w:rPr>
          <w:b w:val="1"/>
          <w:bCs w:val="1"/>
          <w:spacing w:val="0"/>
          <w:rtl w:val="0"/>
          <w:lang w:val="en-US"/>
        </w:rPr>
        <w:t>Ps 18:2</w:t>
      </w:r>
      <w:r>
        <w:rPr>
          <w:spacing w:val="0"/>
          <w:rtl w:val="0"/>
          <w:lang w:val="en-US"/>
        </w:rPr>
        <w:t xml:space="preserve"> “</w:t>
      </w:r>
      <w:r>
        <w:rPr>
          <w:spacing w:val="0"/>
          <w:rtl w:val="0"/>
          <w:lang w:val="en-US"/>
        </w:rPr>
        <w:t xml:space="preserve">The Lord is my </w:t>
      </w:r>
      <w:r>
        <w:rPr>
          <w:b w:val="1"/>
          <w:bCs w:val="1"/>
          <w:spacing w:val="0"/>
          <w:rtl w:val="0"/>
          <w:lang w:val="en-US"/>
        </w:rPr>
        <w:t>rock</w:t>
      </w:r>
      <w:r>
        <w:rPr>
          <w:spacing w:val="0"/>
          <w:rtl w:val="0"/>
          <w:lang w:val="en-US"/>
        </w:rPr>
        <w:t xml:space="preserve">” </w:t>
      </w:r>
      <w:r>
        <w:rPr>
          <w:spacing w:val="0"/>
          <w:rtl w:val="0"/>
          <w:lang w:val="en-US"/>
        </w:rPr>
        <w:t>—</w:t>
      </w:r>
      <w:r>
        <w:rPr>
          <w:spacing w:val="0"/>
          <w:rtl w:val="0"/>
          <w:lang w:val="en-US"/>
        </w:rPr>
        <w:t xml:space="preserve"> </w:t>
      </w:r>
      <w:r>
        <w:rPr>
          <w:spacing w:val="0"/>
          <w:rtl w:val="0"/>
          <w:lang w:val="en-US"/>
        </w:rPr>
        <w:t xml:space="preserve">what is the </w:t>
      </w:r>
      <w:r>
        <w:rPr>
          <w:spacing w:val="0"/>
          <w:rtl w:val="1"/>
          <w:lang w:val="ar-SA" w:bidi="ar-SA"/>
        </w:rPr>
        <w:t>“</w:t>
      </w:r>
      <w:r>
        <w:rPr>
          <w:spacing w:val="0"/>
          <w:rtl w:val="0"/>
        </w:rPr>
        <w:t>key</w:t>
      </w:r>
      <w:r>
        <w:rPr>
          <w:spacing w:val="0"/>
          <w:rtl w:val="0"/>
        </w:rPr>
        <w:t xml:space="preserve">” </w:t>
      </w:r>
      <w:r>
        <w:rPr>
          <w:spacing w:val="0"/>
          <w:rtl w:val="0"/>
          <w:lang w:val="zh-TW" w:eastAsia="zh-TW"/>
        </w:rPr>
        <w:t>here?</w:t>
      </w:r>
      <w:r>
        <w:rPr>
          <w:spacing w:val="0"/>
          <w:rtl w:val="0"/>
          <w:lang w:val="en-US"/>
        </w:rPr>
        <w:t xml:space="preserve"> </w:t>
        <w:tab/>
        <w:t xml:space="preserve"> </w:t>
      </w:r>
    </w:p>
    <w:p>
      <w:pPr>
        <w:pStyle w:val="Body"/>
        <w:tabs>
          <w:tab w:val="right" w:pos="10800" w:leader="underscore"/>
        </w:tabs>
        <w:ind w:left="720"/>
        <w:rPr>
          <w:outline w:val="0"/>
          <w:color w:val="0432ff"/>
          <w:spacing w:val="0"/>
          <w14:textFill>
            <w14:solidFill>
              <w14:srgbClr w14:val="0433FF"/>
            </w14:solidFill>
          </w14:textFill>
        </w:rPr>
      </w:pPr>
      <w:r>
        <w:rPr>
          <w:spacing w:val="0"/>
          <w:rtl w:val="0"/>
          <w:lang w:val="en-US"/>
        </w:rPr>
        <w:t xml:space="preserve">(hint: does this make sense if taken </w:t>
      </w:r>
      <w:r>
        <w:rPr>
          <w:i w:val="1"/>
          <w:iCs w:val="1"/>
          <w:spacing w:val="0"/>
          <w:rtl w:val="0"/>
          <w:lang w:val="en-US"/>
        </w:rPr>
        <w:t>literally?</w:t>
      </w:r>
      <w:r>
        <w:rPr>
          <w:spacing w:val="0"/>
          <w:rtl w:val="0"/>
          <w:lang w:val="en-US"/>
        </w:rPr>
        <w:t>)</w:t>
      </w:r>
    </w:p>
    <w:p>
      <w:pPr>
        <w:pStyle w:val="Body"/>
        <w:tabs>
          <w:tab w:val="right" w:pos="10800" w:leader="underscore"/>
        </w:tabs>
        <w:rPr>
          <w:sz w:val="20"/>
          <w:szCs w:val="20"/>
        </w:rPr>
      </w:pP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Mt 6:19-20</w:t>
      </w:r>
      <w:r>
        <w:rPr>
          <w:rtl w:val="0"/>
          <w:lang w:val="en-US"/>
        </w:rPr>
        <w:t xml:space="preserve"> “</w:t>
      </w:r>
      <w:r>
        <w:rPr>
          <w:rtl w:val="0"/>
          <w:lang w:val="en-US"/>
        </w:rPr>
        <w:t xml:space="preserve">Do </w:t>
      </w:r>
      <w:r>
        <w:rPr>
          <w:b w:val="1"/>
          <w:bCs w:val="1"/>
          <w:rtl w:val="0"/>
          <w:lang w:val="en-US"/>
        </w:rPr>
        <w:t>not</w:t>
      </w:r>
      <w:r>
        <w:rPr>
          <w:rtl w:val="0"/>
          <w:lang w:val="en-US"/>
        </w:rPr>
        <w:t xml:space="preserve"> store up </w:t>
      </w:r>
      <w:r>
        <w:rPr>
          <w:rtl w:val="0"/>
          <w:lang w:val="en-US"/>
        </w:rPr>
        <w:t>[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lay up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NKJV] </w:t>
      </w:r>
      <w:r>
        <w:rPr>
          <w:rtl w:val="0"/>
          <w:lang w:val="en-US"/>
        </w:rPr>
        <w:t xml:space="preserve">for yourselves treasures on earth </w:t>
      </w:r>
      <w:r>
        <w:rPr>
          <w:rtl w:val="0"/>
          <w:lang w:val="en-US"/>
        </w:rPr>
        <w:t xml:space="preserve">… </w:t>
      </w:r>
      <w:r>
        <w:rPr>
          <w:b w:val="1"/>
          <w:bCs w:val="1"/>
          <w:rtl w:val="0"/>
          <w:lang w:val="en-US"/>
        </w:rPr>
        <w:t>But</w:t>
      </w:r>
      <w:r>
        <w:rPr>
          <w:rtl w:val="0"/>
          <w:lang w:val="en-US"/>
        </w:rPr>
        <w:t xml:space="preserve"> store up for yourselves treasures in heaven</w:t>
      </w:r>
      <w:r>
        <w:rPr>
          <w:rtl w:val="0"/>
          <w:lang w:val="en-US"/>
        </w:rPr>
        <w:t xml:space="preserve"> …” </w:t>
      </w:r>
    </w:p>
    <w:p>
      <w:pPr>
        <w:pStyle w:val="Body"/>
        <w:tabs>
          <w:tab w:val="right" w:pos="10800" w:leader="underscore"/>
        </w:tabs>
        <w:spacing w:before="60"/>
        <w:ind w:left="720"/>
      </w:pPr>
      <w:r>
        <w:rPr>
          <w:rtl w:val="0"/>
          <w:lang w:val="en-US"/>
        </w:rPr>
        <w:t xml:space="preserve">Besides the fact that the Bible teaches it </w:t>
      </w:r>
      <w:r>
        <w:rPr>
          <w:i w:val="1"/>
          <w:iCs w:val="1"/>
          <w:rtl w:val="0"/>
          <w:lang w:val="en-US"/>
        </w:rPr>
        <w:t>is</w:t>
      </w:r>
      <w:r>
        <w:rPr>
          <w:rtl w:val="0"/>
          <w:lang w:val="en-US"/>
        </w:rPr>
        <w:t xml:space="preserve"> okay to save for the future (see e.g., </w:t>
      </w:r>
      <w:r>
        <w:rPr>
          <w:b w:val="1"/>
          <w:bCs w:val="1"/>
          <w:rtl w:val="0"/>
          <w:lang w:val="en-US"/>
        </w:rPr>
        <w:t>2Co 12:14</w:t>
      </w:r>
      <w:r>
        <w:rPr>
          <w:rtl w:val="0"/>
          <w:lang w:val="en-US"/>
        </w:rPr>
        <w:t xml:space="preserve">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lay up</w:t>
      </w:r>
      <w:r>
        <w:rPr>
          <w:rtl w:val="0"/>
        </w:rPr>
        <w:t xml:space="preserve">” </w:t>
      </w:r>
      <w:r>
        <w:rPr>
          <w:rtl w:val="0"/>
          <w:lang w:val="de-DE"/>
        </w:rPr>
        <w:t>NKJV</w:t>
      </w:r>
      <w:r>
        <w:rPr>
          <w:rtl w:val="0"/>
          <w:lang w:val="en-US"/>
        </w:rPr>
        <w:t>,</w:t>
      </w:r>
      <w:r>
        <w:rPr>
          <w:rtl w:val="0"/>
          <w:lang w:val="en-US"/>
        </w:rPr>
        <w:t xml:space="preserve"> or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save up</w:t>
      </w:r>
      <w:r>
        <w:rPr>
          <w:rtl w:val="0"/>
        </w:rPr>
        <w:t xml:space="preserve">” </w:t>
      </w:r>
      <w:r>
        <w:rPr>
          <w:rtl w:val="0"/>
        </w:rPr>
        <w:t>NAS95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same original word), w</w:t>
      </w:r>
      <w:r>
        <w:rPr>
          <w:rtl w:val="0"/>
          <w:lang w:val="en-US"/>
        </w:rPr>
        <w:t xml:space="preserve">hat </w:t>
      </w:r>
      <w:r>
        <w:rPr>
          <w:rtl w:val="0"/>
          <w:lang w:val="en-US"/>
        </w:rPr>
        <w:t>alerts you to the potential figurative language</w:t>
      </w:r>
      <w:r>
        <w:rPr>
          <w:rtl w:val="0"/>
        </w:rPr>
        <w:t xml:space="preserve"> </w:t>
      </w:r>
      <w:r>
        <w:rPr>
          <w:rtl w:val="0"/>
          <w:lang w:val="en-US"/>
        </w:rPr>
        <w:t xml:space="preserve">in </w:t>
      </w:r>
      <w:r>
        <w:rPr>
          <w:b w:val="1"/>
          <w:bCs w:val="1"/>
          <w:rtl w:val="0"/>
          <w:lang w:val="en-US"/>
        </w:rPr>
        <w:t>Mt 6:19-20</w:t>
      </w:r>
      <w:r>
        <w:rPr>
          <w:rtl w:val="0"/>
          <w:lang w:val="zh-TW" w:eastAsia="zh-TW"/>
        </w:rPr>
        <w:t>?</w:t>
      </w:r>
      <w:r>
        <w:rPr>
          <w:outline w:val="0"/>
          <w:color w:val="0432ff"/>
          <w:rtl w:val="0"/>
          <w14:textFill>
            <w14:solidFill>
              <w14:srgbClr w14:val="0433FF"/>
            </w14:solidFill>
          </w14:textFill>
        </w:rPr>
        <w:t xml:space="preserve"> </w:t>
      </w:r>
      <w:r>
        <w:rPr>
          <w:outline w:val="0"/>
          <w:color w:val="0432ff"/>
          <w:rtl w:val="0"/>
          <w:lang w:val="en-US"/>
          <w14:textFill>
            <w14:solidFill>
              <w14:srgbClr w14:val="0433FF"/>
            </w14:solidFill>
          </w14:textFill>
        </w:rPr>
        <w:t xml:space="preserve"> </w:t>
      </w:r>
      <w:r>
        <w:rPr>
          <w:rtl w:val="0"/>
          <w:lang w:val="en-US"/>
        </w:rPr>
        <w:t>(hint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compare our </w:t>
      </w:r>
      <w:r>
        <w:rPr>
          <w:i w:val="1"/>
          <w:iCs w:val="1"/>
          <w:rtl w:val="0"/>
          <w:lang w:val="en-US"/>
        </w:rPr>
        <w:t>common</w:t>
      </w:r>
      <w:r>
        <w:rPr>
          <w:rtl w:val="0"/>
          <w:lang w:val="en-US"/>
        </w:rPr>
        <w:t xml:space="preserve"> figurative phrases, e.g.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that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</w:t>
      </w:r>
      <w:r>
        <w:rPr>
          <w:b w:val="1"/>
          <w:bCs w:val="1"/>
          <w:rtl w:val="0"/>
          <w:lang w:val="en-US"/>
        </w:rPr>
        <w:t>not</w:t>
      </w:r>
      <w:r>
        <w:rPr>
          <w:rtl w:val="0"/>
          <w:lang w:val="en-US"/>
        </w:rPr>
        <w:t xml:space="preserve"> a storm, </w:t>
      </w:r>
      <w:r>
        <w:rPr>
          <w:b w:val="1"/>
          <w:bCs w:val="1"/>
          <w:rtl w:val="0"/>
          <w:lang w:val="en-US"/>
        </w:rPr>
        <w:t>but</w:t>
      </w:r>
      <w:r>
        <w:rPr>
          <w:rtl w:val="0"/>
          <w:lang w:val="en-US"/>
        </w:rPr>
        <w:t xml:space="preserve"> a hurricane!</w:t>
      </w:r>
      <w:r>
        <w:rPr>
          <w:rtl w:val="0"/>
          <w:lang w:val="en-US"/>
        </w:rPr>
        <w:t>”…“</w:t>
      </w:r>
      <w:r>
        <w:rPr>
          <w:rtl w:val="0"/>
          <w:lang w:val="en-US"/>
        </w:rPr>
        <w:t>pick up your room</w:t>
      </w:r>
      <w:r>
        <w:rPr>
          <w:rtl w:val="0"/>
          <w:lang w:val="en-US"/>
        </w:rPr>
        <w:t>”—</w:t>
      </w:r>
      <w:r>
        <w:rPr>
          <w:rtl w:val="0"/>
          <w:lang w:val="en-US"/>
        </w:rPr>
        <w:t xml:space="preserve">do we </w:t>
      </w:r>
      <w:r>
        <w:rPr>
          <w:i w:val="1"/>
          <w:iCs w:val="1"/>
          <w:rtl w:val="0"/>
          <w:lang w:val="en-US"/>
        </w:rPr>
        <w:t>tend</w:t>
      </w:r>
      <w:r>
        <w:rPr>
          <w:rtl w:val="0"/>
          <w:lang w:val="en-US"/>
        </w:rPr>
        <w:t xml:space="preserve"> to interpret these </w:t>
      </w:r>
      <w:r>
        <w:rPr>
          <w:i w:val="1"/>
          <w:iCs w:val="1"/>
          <w:rtl w:val="0"/>
          <w:lang w:val="en-US"/>
        </w:rPr>
        <w:t>literally</w:t>
      </w:r>
      <w:r>
        <w:rPr>
          <w:rtl w:val="0"/>
          <w:lang w:val="en-US"/>
        </w:rPr>
        <w:t xml:space="preserve"> or </w:t>
      </w:r>
      <w:r>
        <w:rPr>
          <w:i w:val="1"/>
          <w:iCs w:val="1"/>
          <w:rtl w:val="0"/>
          <w:lang w:val="en-US"/>
        </w:rPr>
        <w:t>figuratively?</w:t>
      </w:r>
      <w:r>
        <w:rPr>
          <w:rtl w:val="0"/>
          <w:lang w:val="en-US"/>
        </w:rPr>
        <w:t xml:space="preserve">) </w:t>
        <w:tab/>
      </w:r>
    </w:p>
    <w:p>
      <w:pPr>
        <w:pStyle w:val="Body"/>
        <w:tabs>
          <w:tab w:val="right" w:pos="10800" w:leader="underscore"/>
        </w:tabs>
        <w:spacing w:before="60"/>
        <w:ind w:left="720"/>
        <w:rPr>
          <w:outline w:val="0"/>
          <w:color w:val="0432ff"/>
          <w14:textFill>
            <w14:solidFill>
              <w14:srgbClr w14:val="0433FF"/>
            </w14:solidFill>
          </w14:textFill>
        </w:rPr>
      </w:pPr>
      <w:r>
        <w:tab/>
      </w:r>
    </w:p>
    <w:p>
      <w:pPr>
        <w:pStyle w:val="Body"/>
        <w:tabs>
          <w:tab w:val="right" w:pos="10800" w:leader="underscore"/>
        </w:tabs>
        <w:rPr>
          <w:outline w:val="0"/>
          <w:color w:val="0432ff"/>
          <w14:textFill>
            <w14:solidFill>
              <w14:srgbClr w14:val="0433FF"/>
            </w14:solidFill>
          </w14:textFill>
        </w:rPr>
      </w:pPr>
    </w:p>
    <w:p>
      <w:pPr>
        <w:pStyle w:val="Body"/>
        <w:tabs>
          <w:tab w:val="right" w:pos="10800" w:leader="underscore"/>
        </w:tabs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rtl w:val="0"/>
          <w:lang w:val="en-US"/>
        </w:rPr>
        <w:t xml:space="preserve">Other terms used for figurative language: </w:t>
      </w:r>
      <w:r>
        <w:rPr>
          <w:rtl w:val="0"/>
          <w:lang w:val="en-US"/>
        </w:rPr>
        <w:t>“</w:t>
      </w:r>
      <w:r>
        <w:rPr>
          <w:b w:val="1"/>
          <w:bCs w:val="1"/>
          <w:rtl w:val="0"/>
          <w:lang w:val="en-US"/>
        </w:rPr>
        <w:t>Idioms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</w:t>
      </w:r>
      <w:r>
        <w:rPr>
          <w:i w:val="1"/>
          <w:iCs w:val="1"/>
          <w:rtl w:val="0"/>
          <w:lang w:val="en-US"/>
        </w:rPr>
        <w:t>Young</w:t>
      </w:r>
      <w:r>
        <w:rPr>
          <w:i w:val="1"/>
          <w:iCs w:val="1"/>
          <w:rtl w:val="0"/>
          <w:lang w:val="en-US"/>
        </w:rPr>
        <w:t>’</w:t>
      </w:r>
      <w:r>
        <w:rPr>
          <w:i w:val="1"/>
          <w:iCs w:val="1"/>
          <w:rtl w:val="0"/>
          <w:lang w:val="en-US"/>
        </w:rPr>
        <w:t>s Conc</w:t>
      </w:r>
      <w:r>
        <w:rPr>
          <w:rtl w:val="0"/>
          <w:lang w:val="en-US"/>
        </w:rPr>
        <w:t xml:space="preserve">.); </w:t>
      </w:r>
      <w:r>
        <w:rPr>
          <w:rtl w:val="0"/>
          <w:lang w:val="en-US"/>
        </w:rPr>
        <w:t>“</w:t>
      </w:r>
      <w:r>
        <w:rPr>
          <w:b w:val="1"/>
          <w:bCs w:val="1"/>
          <w:rtl w:val="0"/>
          <w:lang w:val="en-US"/>
        </w:rPr>
        <w:t>Hebraisms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(Macknight, </w:t>
      </w:r>
      <w:r>
        <w:rPr>
          <w:i w:val="1"/>
          <w:iCs w:val="1"/>
          <w:rtl w:val="0"/>
          <w:lang w:val="en-US"/>
        </w:rPr>
        <w:t>Apos. Epis</w:t>
      </w:r>
      <w:r>
        <w:rPr>
          <w:rtl w:val="0"/>
          <w:lang w:val="en-US"/>
        </w:rPr>
        <w:t xml:space="preserve">.); </w:t>
      </w:r>
      <w:r>
        <w:rPr>
          <w:rtl w:val="0"/>
          <w:lang w:val="en-US"/>
        </w:rPr>
        <w:t>“</w:t>
      </w:r>
      <w:r>
        <w:rPr>
          <w:b w:val="1"/>
          <w:bCs w:val="1"/>
          <w:rtl w:val="0"/>
          <w:lang w:val="en-US"/>
        </w:rPr>
        <w:t>metaphors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(can refer to a particular kind of figure, but widely used of figurative language in general). </w:t>
      </w:r>
    </w:p>
    <w:p>
      <w:pPr>
        <w:pStyle w:val="Body"/>
        <w:tabs>
          <w:tab w:val="right" w:pos="10800" w:leader="underscore"/>
        </w:tabs>
      </w:pPr>
    </w:p>
    <w:p>
      <w:pPr>
        <w:pStyle w:val="Body"/>
        <w:tabs>
          <w:tab w:val="right" w:pos="10800" w:leader="underscore"/>
        </w:tabs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Parallelism</w:t>
      </w:r>
      <w:r>
        <w:rPr>
          <w:rtl w:val="0"/>
          <w:lang w:val="en-US"/>
        </w:rPr>
        <w:t xml:space="preserve"> - Poetic form where lines are parallel in thought</w:t>
      </w:r>
      <w:r>
        <w:rPr>
          <w:rtl w:val="0"/>
          <w:lang w:val="en-US"/>
        </w:rPr>
        <w:t>—</w:t>
      </w:r>
      <w:r>
        <w:rPr>
          <w:i w:val="1"/>
          <w:iCs w:val="1"/>
          <w:rtl w:val="0"/>
          <w:lang w:val="en-US"/>
        </w:rPr>
        <w:t>synonymous</w:t>
      </w:r>
      <w:r>
        <w:rPr>
          <w:rtl w:val="0"/>
          <w:lang w:val="en-US"/>
        </w:rPr>
        <w:t xml:space="preserve">, </w:t>
      </w:r>
      <w:r>
        <w:rPr>
          <w:i w:val="1"/>
          <w:iCs w:val="1"/>
          <w:rtl w:val="0"/>
          <w:lang w:val="en-US"/>
        </w:rPr>
        <w:t>antithetic</w:t>
      </w:r>
      <w:r>
        <w:rPr>
          <w:rtl w:val="0"/>
          <w:lang w:val="en-US"/>
        </w:rPr>
        <w:t xml:space="preserve">, or </w:t>
      </w:r>
      <w:r>
        <w:rPr>
          <w:i w:val="1"/>
          <w:iCs w:val="1"/>
          <w:rtl w:val="0"/>
          <w:lang w:val="en-US"/>
        </w:rPr>
        <w:t>building on the other</w:t>
      </w:r>
      <w:r>
        <w:rPr>
          <w:rtl w:val="0"/>
          <w:lang w:val="en-US"/>
        </w:rPr>
        <w:t xml:space="preserve">. How does this figure serve in interpreting </w:t>
      </w:r>
      <w:r>
        <w:rPr>
          <w:b w:val="1"/>
          <w:bCs w:val="1"/>
          <w:rtl w:val="0"/>
          <w:lang w:val="en-US"/>
        </w:rPr>
        <w:t>Pro 1:6</w:t>
      </w:r>
      <w:r>
        <w:rPr>
          <w:rtl w:val="0"/>
          <w:lang w:val="en-US"/>
        </w:rPr>
        <w:t xml:space="preserve">? </w:t>
        <w:tab/>
      </w:r>
    </w:p>
    <w:p>
      <w:pPr>
        <w:pStyle w:val="Body"/>
        <w:tabs>
          <w:tab w:val="right" w:pos="10800" w:leader="underscore"/>
        </w:tabs>
        <w:ind w:left="360"/>
      </w:pPr>
      <w:r>
        <w:tab/>
      </w:r>
    </w:p>
    <w:p>
      <w:pPr>
        <w:pStyle w:val="Body"/>
        <w:tabs>
          <w:tab w:val="right" w:pos="10800" w:leader="underscore"/>
        </w:tabs>
        <w:ind w:left="36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  <w:r>
        <w:tab/>
      </w: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Dialogue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- </w:t>
      </w:r>
      <w:r>
        <w:rPr>
          <w:rtl w:val="0"/>
          <w:lang w:val="en-US"/>
        </w:rPr>
        <w:t>Dialogue is written in the form of a conversation between two persons. The other person besides the writer many not be actually speaking/writing, but represented as such, i.e., their views and comments.</w:t>
      </w:r>
    </w:p>
    <w:p>
      <w:pPr>
        <w:pStyle w:val="Body"/>
        <w:tabs>
          <w:tab w:val="right" w:pos="10800" w:leader="underscore"/>
        </w:tabs>
        <w:ind w:left="36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In the book of Habakkuk, whose views and comments are represented by the text in 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>…</w:t>
      </w: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1:2f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? </w:t>
        <w:tab/>
      </w: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1:5f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? </w:t>
        <w:tab/>
      </w: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1:12f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? </w:t>
        <w:tab/>
      </w:r>
    </w:p>
    <w:p>
      <w:pPr>
        <w:pStyle w:val="Body"/>
        <w:numPr>
          <w:ilvl w:val="1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2:2f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? </w:t>
        <w:tab/>
      </w:r>
    </w:p>
    <w:p>
      <w:pPr>
        <w:pStyle w:val="Body"/>
        <w:tabs>
          <w:tab w:val="right" w:pos="10800" w:leader="underscore"/>
        </w:tabs>
        <w:rPr>
          <w:outline w:val="0"/>
          <w:color w:val="000000"/>
          <w14:textFill>
            <w14:solidFill>
              <w14:srgbClr w14:val="000000"/>
            </w14:solidFill>
          </w14:textFill>
        </w:rPr>
      </w:pPr>
    </w:p>
    <w:p>
      <w:pPr>
        <w:pStyle w:val="Body"/>
        <w:tabs>
          <w:tab w:val="right" w:pos="10800" w:leader="underscore"/>
        </w:tabs>
        <w:rPr>
          <w:outline w:val="0"/>
          <w:color w:val="000000"/>
          <w14:textFill>
            <w14:solidFill>
              <w14:srgbClr w14:val="000000"/>
            </w14:solidFill>
          </w14:textFill>
        </w:rPr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Prolepsis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- when </w:t>
      </w:r>
      <w:r>
        <w:rPr>
          <w:i w:val="1"/>
          <w:iCs w:val="1"/>
          <w:rtl w:val="0"/>
          <w:lang w:val="en-US"/>
        </w:rPr>
        <w:t>future</w:t>
      </w:r>
      <w:r>
        <w:rPr>
          <w:outline w:val="0"/>
          <w:color w:val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 things/actions are spoken of as </w:t>
      </w:r>
      <w:r>
        <w:rPr>
          <w:i w:val="1"/>
          <w:iCs w:val="1"/>
          <w:rtl w:val="0"/>
          <w:lang w:val="en-US"/>
        </w:rPr>
        <w:t>present.</w:t>
      </w:r>
      <w:r>
        <w:rPr>
          <w:rtl w:val="0"/>
          <w:lang w:val="en-US"/>
        </w:rPr>
        <w:t xml:space="preserve"> In </w:t>
      </w:r>
      <w:r>
        <w:rPr>
          <w:b w:val="1"/>
          <w:bCs w:val="1"/>
          <w:rtl w:val="0"/>
          <w:lang w:val="en-US"/>
        </w:rPr>
        <w:t>Lk 2:11</w:t>
      </w:r>
      <w:r>
        <w:rPr>
          <w:rtl w:val="0"/>
          <w:lang w:val="en-US"/>
        </w:rPr>
        <w:t xml:space="preserve"> Jesus is called a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Savior</w:t>
      </w:r>
      <w:r>
        <w:rPr>
          <w:rtl w:val="0"/>
          <w:lang w:val="en-US"/>
        </w:rPr>
        <w:t>”—</w:t>
      </w:r>
      <w:r>
        <w:rPr>
          <w:rtl w:val="0"/>
          <w:lang w:val="en-US"/>
        </w:rPr>
        <w:t xml:space="preserve">was he </w:t>
      </w:r>
      <w:r>
        <w:rPr>
          <w:i w:val="1"/>
          <w:iCs w:val="1"/>
          <w:rtl w:val="0"/>
          <w:lang w:val="en-US"/>
        </w:rPr>
        <w:t>at the time</w:t>
      </w:r>
      <w:r>
        <w:rPr>
          <w:rtl w:val="0"/>
          <w:lang w:val="en-US"/>
        </w:rPr>
        <w:t xml:space="preserve"> that was spoken, and </w:t>
      </w:r>
      <w:r>
        <w:rPr>
          <w:i w:val="1"/>
          <w:iCs w:val="1"/>
          <w:rtl w:val="0"/>
          <w:lang w:val="en-US"/>
        </w:rPr>
        <w:t>why</w:t>
      </w:r>
      <w:r>
        <w:rPr>
          <w:rtl w:val="0"/>
          <w:lang w:val="en-US"/>
        </w:rPr>
        <w:t xml:space="preserve">? See </w:t>
      </w:r>
      <w:r>
        <w:rPr>
          <w:b w:val="1"/>
          <w:bCs w:val="1"/>
          <w:rtl w:val="0"/>
          <w:lang w:val="en-US"/>
        </w:rPr>
        <w:t>Rom 5:9-10</w:t>
      </w:r>
      <w:r>
        <w:rPr>
          <w:rtl w:val="0"/>
          <w:lang w:val="en-US"/>
        </w:rPr>
        <w:t xml:space="preserve">. </w:t>
        <w:tab/>
      </w:r>
    </w:p>
    <w:p>
      <w:pPr>
        <w:pStyle w:val="Body"/>
        <w:tabs>
          <w:tab w:val="right" w:pos="10800" w:leader="underscore"/>
        </w:tabs>
        <w:ind w:left="360"/>
        <w:rPr>
          <w:outline w:val="0"/>
          <w:color w:val="0432ff"/>
          <w14:textFill>
            <w14:solidFill>
              <w14:srgbClr w14:val="0433FF"/>
            </w14:solidFill>
          </w14:textFill>
        </w:rPr>
      </w:pPr>
      <w:r>
        <w:tab/>
      </w:r>
    </w:p>
    <w:p>
      <w:pPr>
        <w:pStyle w:val="Body"/>
        <w:tabs>
          <w:tab w:val="right" w:pos="10800" w:leader="underscore"/>
        </w:tabs>
        <w:ind w:left="360"/>
        <w:rPr>
          <w:outline w:val="0"/>
          <w:color w:val="0432ff"/>
          <w14:textFill>
            <w14:solidFill>
              <w14:srgbClr w14:val="0433FF"/>
            </w14:solidFill>
          </w14:textFill>
        </w:rPr>
      </w:pPr>
    </w:p>
    <w:p>
      <w:pPr>
        <w:pStyle w:val="Body"/>
        <w:tabs>
          <w:tab w:val="right" w:pos="10800" w:leader="underscore"/>
        </w:tabs>
        <w:ind w:left="360"/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Adjournment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use of a name or description for something that it </w:t>
      </w:r>
      <w:r>
        <w:rPr>
          <w:i w:val="1"/>
          <w:iCs w:val="1"/>
          <w:rtl w:val="0"/>
          <w:lang w:val="en-US"/>
        </w:rPr>
        <w:t>no longer applies to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the </w:t>
      </w:r>
      <w:r>
        <w:rPr>
          <w:i w:val="1"/>
          <w:iCs w:val="1"/>
          <w:rtl w:val="0"/>
          <w:lang w:val="en-US"/>
        </w:rPr>
        <w:t xml:space="preserve">reason for it </w:t>
      </w:r>
      <w:r>
        <w:rPr>
          <w:i w:val="1"/>
          <w:iCs w:val="1"/>
          <w:spacing w:val="0"/>
          <w:rtl w:val="0"/>
          <w:lang w:val="en-US"/>
        </w:rPr>
        <w:t>has passed away</w:t>
      </w:r>
      <w:r>
        <w:rPr>
          <w:spacing w:val="0"/>
          <w:rtl w:val="0"/>
          <w:lang w:val="en-US"/>
        </w:rPr>
        <w:t xml:space="preserve">. In </w:t>
      </w:r>
      <w:r>
        <w:rPr>
          <w:b w:val="1"/>
          <w:bCs w:val="1"/>
          <w:spacing w:val="0"/>
          <w:rtl w:val="0"/>
          <w:lang w:val="en-US"/>
        </w:rPr>
        <w:t>Jn 9:17</w:t>
      </w:r>
      <w:r>
        <w:rPr>
          <w:spacing w:val="0"/>
          <w:rtl w:val="0"/>
          <w:lang w:val="en-US"/>
        </w:rPr>
        <w:t xml:space="preserve"> the man is called,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 xml:space="preserve">the </w:t>
      </w:r>
      <w:r>
        <w:rPr>
          <w:b w:val="1"/>
          <w:bCs w:val="1"/>
          <w:spacing w:val="0"/>
          <w:rtl w:val="0"/>
          <w:lang w:val="en-US"/>
        </w:rPr>
        <w:t>blind</w:t>
      </w:r>
      <w:r>
        <w:rPr>
          <w:spacing w:val="0"/>
          <w:rtl w:val="0"/>
          <w:lang w:val="en-US"/>
        </w:rPr>
        <w:t xml:space="preserve"> man</w:t>
      </w:r>
      <w:r>
        <w:rPr>
          <w:spacing w:val="0"/>
          <w:rtl w:val="0"/>
          <w:lang w:val="en-US"/>
        </w:rPr>
        <w:t>”—</w:t>
      </w:r>
      <w:r>
        <w:rPr>
          <w:spacing w:val="0"/>
          <w:rtl w:val="0"/>
          <w:lang w:val="en-US"/>
        </w:rPr>
        <w:t xml:space="preserve">was he </w:t>
      </w:r>
      <w:r>
        <w:rPr>
          <w:i w:val="1"/>
          <w:iCs w:val="1"/>
          <w:spacing w:val="0"/>
          <w:rtl w:val="0"/>
          <w:lang w:val="en-US"/>
        </w:rPr>
        <w:t>at the time</w:t>
      </w:r>
      <w:r>
        <w:rPr>
          <w:spacing w:val="0"/>
          <w:rtl w:val="0"/>
          <w:lang w:val="en-US"/>
        </w:rPr>
        <w:t xml:space="preserve"> that was spoken still blind? (see </w:t>
      </w:r>
      <w:r>
        <w:rPr>
          <w:b w:val="1"/>
          <w:bCs w:val="1"/>
          <w:spacing w:val="0"/>
          <w:rtl w:val="0"/>
          <w:lang w:val="en-US"/>
        </w:rPr>
        <w:t>vv7-11</w:t>
      </w:r>
      <w:r>
        <w:rPr>
          <w:spacing w:val="0"/>
          <w:rtl w:val="0"/>
          <w:lang w:val="en-US"/>
        </w:rPr>
        <w:t xml:space="preserve">). </w:t>
      </w:r>
      <w:r>
        <w:rPr>
          <w:b w:val="1"/>
          <w:bCs w:val="1"/>
          <w:spacing w:val="0"/>
          <w:rtl w:val="0"/>
          <w:lang w:val="en-US"/>
        </w:rPr>
        <w:t>Jn 20:24</w:t>
      </w:r>
      <w:r>
        <w:rPr>
          <w:spacing w:val="0"/>
          <w:rtl w:val="0"/>
          <w:lang w:val="en-US"/>
        </w:rPr>
        <w:t xml:space="preserve">, </w:t>
      </w:r>
      <w:r>
        <w:rPr>
          <w:spacing w:val="0"/>
          <w:rtl w:val="0"/>
          <w:lang w:val="en-US"/>
        </w:rPr>
        <w:t>“</w:t>
      </w:r>
      <w:r>
        <w:rPr>
          <w:spacing w:val="0"/>
          <w:rtl w:val="0"/>
          <w:lang w:val="en-US"/>
        </w:rPr>
        <w:t xml:space="preserve">Thomas, one of the </w:t>
      </w:r>
      <w:r>
        <w:rPr>
          <w:b w:val="1"/>
          <w:bCs w:val="1"/>
          <w:spacing w:val="0"/>
          <w:rtl w:val="0"/>
          <w:lang w:val="en-US"/>
        </w:rPr>
        <w:t>twelve</w:t>
      </w:r>
      <w:r>
        <w:rPr>
          <w:spacing w:val="0"/>
          <w:rtl w:val="0"/>
          <w:lang w:val="en-US"/>
        </w:rPr>
        <w:t>”—</w:t>
      </w:r>
      <w:r>
        <w:rPr>
          <w:spacing w:val="0"/>
          <w:rtl w:val="0"/>
          <w:lang w:val="en-US"/>
        </w:rPr>
        <w:t xml:space="preserve">were there twelve apostles </w:t>
      </w:r>
      <w:r>
        <w:rPr>
          <w:i w:val="1"/>
          <w:iCs w:val="1"/>
          <w:spacing w:val="0"/>
          <w:rtl w:val="0"/>
          <w:lang w:val="en-US"/>
        </w:rPr>
        <w:t>at that time?</w:t>
      </w:r>
      <w:r>
        <w:rPr>
          <w:spacing w:val="0"/>
          <w:rtl w:val="0"/>
          <w:lang w:val="en-US"/>
        </w:rPr>
        <w:t xml:space="preserve"> Explain.</w:t>
      </w:r>
    </w:p>
    <w:p>
      <w:pPr>
        <w:pStyle w:val="Body"/>
        <w:tabs>
          <w:tab w:val="right" w:pos="10800" w:leader="underscore"/>
        </w:tabs>
        <w:ind w:left="36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14:textFill>
            <w14:solidFill>
              <w14:srgbClr w14:val="000000"/>
            </w14:solidFill>
          </w14:textFill>
        </w:rPr>
        <w:tab/>
      </w:r>
    </w:p>
    <w:p>
      <w:pPr>
        <w:pStyle w:val="Body"/>
        <w:tabs>
          <w:tab w:val="right" w:pos="10800" w:leader="underscore"/>
        </w:tabs>
        <w:ind w:left="720"/>
        <w:rPr>
          <w:outline w:val="0"/>
          <w:color w:val="000000"/>
          <w14:textFill>
            <w14:solidFill>
              <w14:srgbClr w14:val="000000"/>
            </w14:solidFill>
          </w14:textFill>
        </w:rPr>
      </w:pPr>
    </w:p>
    <w:p>
      <w:pPr>
        <w:pStyle w:val="Body"/>
        <w:tabs>
          <w:tab w:val="right" w:pos="10800" w:leader="underscore"/>
        </w:tabs>
        <w:ind w:left="720"/>
      </w:pPr>
    </w:p>
    <w:p>
      <w:pPr>
        <w:pStyle w:val="Body"/>
        <w:numPr>
          <w:ilvl w:val="0"/>
          <w:numId w:val="3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Simile, Metaphor, Hypocatastasis</w:t>
      </w:r>
      <w:r>
        <w:rPr>
          <w:rtl w:val="0"/>
          <w:lang w:val="en-US"/>
        </w:rPr>
        <w:t xml:space="preserve"> - figures where one thing is compared to another. Do you recall the difference? In the examples below, put an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by the simile, an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M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by the metaphor, and an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H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by the hypocatastasis.</w:t>
      </w:r>
    </w:p>
    <w:p>
      <w:pPr>
        <w:pStyle w:val="Default"/>
        <w:tabs>
          <w:tab w:val="right" w:pos="10800" w:leader="underscore"/>
        </w:tabs>
        <w:spacing w:before="0" w:line="240" w:lineRule="auto"/>
        <w:ind w:left="720"/>
        <w:jc w:val="left"/>
        <w:rPr>
          <w:rFonts w:ascii="Times New Roman" w:cs="Times New Roman" w:hAnsi="Times New Roman" w:eastAsia="Times New Roman"/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__ </w:t>
      </w:r>
      <w:r>
        <w:rPr>
          <w:rFonts w:ascii="Times New Roman" w:hAnsi="Times New Roman"/>
          <w:b w:val="1"/>
          <w:bCs w:val="1"/>
          <w:rtl w:val="0"/>
          <w:lang w:val="en-US"/>
        </w:rPr>
        <w:t>Mt 13:33</w:t>
      </w:r>
      <w:r>
        <w:rPr>
          <w:rFonts w:ascii="Times New Roman" w:hAnsi="Times New Roman" w:hint="default"/>
          <w:rtl w:val="0"/>
          <w:lang w:val="en-US"/>
        </w:rPr>
        <w:t xml:space="preserve"> “</w:t>
      </w:r>
      <w:r>
        <w:rPr>
          <w:rFonts w:ascii="Times New Roman" w:hAnsi="Times New Roman"/>
          <w:b w:val="1"/>
          <w:bCs w:val="1"/>
          <w:rtl w:val="0"/>
          <w:lang w:val="en-US"/>
        </w:rPr>
        <w:t>like</w:t>
      </w:r>
      <w:r>
        <w:rPr>
          <w:rFonts w:ascii="Times New Roman" w:hAnsi="Times New Roman"/>
          <w:rtl w:val="0"/>
          <w:lang w:val="en-US"/>
        </w:rPr>
        <w:t xml:space="preserve"> leaven</w:t>
      </w:r>
      <w:r>
        <w:rPr>
          <w:rFonts w:ascii="Times New Roman" w:hAnsi="Times New Roman" w:hint="default"/>
          <w:rtl w:val="0"/>
          <w:lang w:val="en-US"/>
        </w:rPr>
        <w:t>”</w:t>
      </w:r>
    </w:p>
    <w:p>
      <w:pPr>
        <w:pStyle w:val="Default"/>
        <w:tabs>
          <w:tab w:val="right" w:pos="10800" w:leader="underscore"/>
        </w:tabs>
        <w:spacing w:before="0" w:line="240" w:lineRule="auto"/>
        <w:ind w:left="720"/>
        <w:jc w:val="left"/>
        <w:rPr>
          <w:rFonts w:ascii="Times New Roman" w:cs="Times New Roman" w:hAnsi="Times New Roman" w:eastAsia="Times New Roman"/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__ </w:t>
      </w:r>
      <w:r>
        <w:rPr>
          <w:rFonts w:ascii="Times New Roman" w:hAnsi="Times New Roman"/>
          <w:b w:val="1"/>
          <w:bCs w:val="1"/>
          <w:rtl w:val="0"/>
          <w:lang w:val="en-US"/>
        </w:rPr>
        <w:t>1Co 5:7</w:t>
      </w:r>
      <w:r>
        <w:rPr>
          <w:rFonts w:ascii="Times New Roman" w:hAnsi="Times New Roman"/>
          <w:rtl w:val="0"/>
          <w:lang w:val="en-US"/>
        </w:rPr>
        <w:t xml:space="preserve"> </w:t>
      </w:r>
      <w:r>
        <w:rPr>
          <w:rFonts w:ascii="Times New Roman" w:hAnsi="Times New Roman" w:hint="default"/>
          <w:rtl w:val="0"/>
          <w:lang w:val="en-US"/>
        </w:rPr>
        <w:t xml:space="preserve"> “</w:t>
      </w:r>
      <w:r>
        <w:rPr>
          <w:rFonts w:ascii="Times New Roman" w:hAnsi="Times New Roman"/>
          <w:b w:val="1"/>
          <w:bCs w:val="1"/>
          <w:rtl w:val="0"/>
          <w:lang w:val="en-US"/>
        </w:rPr>
        <w:t>are</w:t>
      </w:r>
      <w:r>
        <w:rPr>
          <w:rFonts w:ascii="Times New Roman" w:hAnsi="Times New Roman"/>
          <w:rtl w:val="0"/>
          <w:lang w:val="en-US"/>
        </w:rPr>
        <w:t xml:space="preserve"> unleavened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 xml:space="preserve">NKJV </w:t>
      </w:r>
      <w:r>
        <w:rPr>
          <w:rFonts w:ascii="Times New Roman" w:hAnsi="Times New Roman"/>
          <w:rtl w:val="0"/>
          <w:lang w:val="en-US"/>
        </w:rPr>
        <w:t>(</w:t>
      </w:r>
      <w:r>
        <w:rPr>
          <w:rFonts w:ascii="Times New Roman" w:hAnsi="Times New Roman" w:hint="default"/>
          <w:rtl w:val="0"/>
          <w:lang w:val="en-US"/>
        </w:rPr>
        <w:t>“</w:t>
      </w:r>
      <w:r>
        <w:rPr>
          <w:rFonts w:ascii="Times New Roman" w:hAnsi="Times New Roman"/>
          <w:i w:val="1"/>
          <w:iCs w:val="1"/>
          <w:rtl w:val="0"/>
          <w:lang w:val="en-US"/>
        </w:rPr>
        <w:t>in fact</w:t>
      </w:r>
      <w:r>
        <w:rPr>
          <w:rFonts w:ascii="Times New Roman" w:hAnsi="Times New Roman" w:hint="default"/>
          <w:i w:val="1"/>
          <w:iCs w:val="1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>in italics, NAS95)</w:t>
      </w:r>
    </w:p>
    <w:p>
      <w:pPr>
        <w:pStyle w:val="Default"/>
        <w:tabs>
          <w:tab w:val="right" w:pos="10800" w:leader="underscore"/>
        </w:tabs>
        <w:spacing w:before="0" w:line="240" w:lineRule="auto"/>
        <w:ind w:left="720"/>
        <w:jc w:val="left"/>
        <w:rPr>
          <w:rFonts w:ascii="Times New Roman" w:cs="Times New Roman" w:hAnsi="Times New Roman" w:eastAsia="Times New Roman"/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__ </w:t>
      </w:r>
      <w:r>
        <w:rPr>
          <w:rFonts w:ascii="Times New Roman" w:hAnsi="Times New Roman"/>
          <w:b w:val="1"/>
          <w:bCs w:val="1"/>
          <w:rtl w:val="0"/>
          <w:lang w:val="en-US"/>
        </w:rPr>
        <w:t>Mt 16:6</w:t>
      </w:r>
      <w:r>
        <w:rPr>
          <w:rFonts w:ascii="Times New Roman" w:hAnsi="Times New Roman" w:hint="default"/>
          <w:rtl w:val="0"/>
          <w:lang w:val="en-US"/>
        </w:rPr>
        <w:t xml:space="preserve"> “</w:t>
      </w:r>
      <w:r>
        <w:rPr>
          <w:rFonts w:ascii="Times New Roman" w:hAnsi="Times New Roman"/>
          <w:rtl w:val="0"/>
          <w:lang w:val="en-US"/>
        </w:rPr>
        <w:t>the leaven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>- Note</w:t>
      </w:r>
      <w:r>
        <w:rPr>
          <w:rFonts w:ascii="Times New Roman" w:hAnsi="Times New Roman" w:hint="default"/>
          <w:rtl w:val="0"/>
          <w:lang w:val="en-US"/>
        </w:rPr>
        <w:t>—</w:t>
      </w:r>
      <w:r>
        <w:rPr>
          <w:rFonts w:ascii="Times New Roman" w:hAnsi="Times New Roman"/>
          <w:rtl w:val="0"/>
          <w:lang w:val="en-US"/>
        </w:rPr>
        <w:t>they missed it!</w:t>
      </w:r>
    </w:p>
    <w:p>
      <w:pPr>
        <w:pStyle w:val="Default"/>
        <w:tabs>
          <w:tab w:val="right" w:pos="10800" w:leader="underscore"/>
        </w:tabs>
        <w:spacing w:before="0" w:line="240" w:lineRule="auto"/>
        <w:ind w:left="720"/>
        <w:jc w:val="left"/>
        <w:rPr>
          <w:rFonts w:ascii="Times New Roman" w:cs="Times New Roman" w:hAnsi="Times New Roman" w:eastAsia="Times New Roman"/>
          <w:lang w:val="en-US"/>
        </w:rPr>
      </w:pPr>
    </w:p>
    <w:p>
      <w:pPr>
        <w:pStyle w:val="Default"/>
        <w:tabs>
          <w:tab w:val="right" w:pos="10800" w:leader="underscore"/>
        </w:tabs>
        <w:spacing w:before="0" w:line="240" w:lineRule="auto"/>
        <w:ind w:left="720"/>
        <w:jc w:val="left"/>
        <w:rPr>
          <w:rFonts w:ascii="Times New Roman" w:cs="Times New Roman" w:hAnsi="Times New Roman" w:eastAsia="Times New Roman"/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__ </w:t>
      </w:r>
      <w:r>
        <w:rPr>
          <w:rFonts w:ascii="Times New Roman" w:hAnsi="Times New Roman"/>
          <w:b w:val="1"/>
          <w:bCs w:val="1"/>
          <w:rtl w:val="0"/>
          <w:lang w:val="en-US"/>
        </w:rPr>
        <w:t>Lam 2:4</w:t>
      </w:r>
      <w:r>
        <w:rPr>
          <w:rFonts w:ascii="Times New Roman" w:hAnsi="Times New Roman" w:hint="default"/>
          <w:rtl w:val="0"/>
          <w:lang w:val="en-US"/>
        </w:rPr>
        <w:t xml:space="preserve">  “</w:t>
      </w:r>
      <w:r>
        <w:rPr>
          <w:rFonts w:ascii="Times New Roman" w:hAnsi="Times New Roman"/>
          <w:rtl w:val="0"/>
          <w:lang w:val="en-US"/>
        </w:rPr>
        <w:t xml:space="preserve">right hand </w:t>
      </w:r>
      <w:r>
        <w:rPr>
          <w:rFonts w:ascii="Times New Roman" w:hAnsi="Times New Roman"/>
          <w:b w:val="1"/>
          <w:bCs w:val="1"/>
          <w:rtl w:val="0"/>
          <w:lang w:val="en-US"/>
        </w:rPr>
        <w:t>like</w:t>
      </w:r>
      <w:r>
        <w:rPr>
          <w:rFonts w:ascii="Times New Roman" w:hAnsi="Times New Roman"/>
          <w:b w:val="1"/>
          <w:bCs w:val="1"/>
          <w:i w:val="1"/>
          <w:iCs w:val="1"/>
          <w:rtl w:val="0"/>
          <w:lang w:val="en-US"/>
        </w:rPr>
        <w:t xml:space="preserve"> an adversary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>(</w:t>
      </w:r>
      <w:r>
        <w:rPr>
          <w:rFonts w:ascii="Times New Roman" w:hAnsi="Times New Roman" w:hint="default"/>
          <w:rtl w:val="0"/>
          <w:lang w:val="en-US"/>
        </w:rPr>
        <w:t>“</w:t>
      </w:r>
      <w:r>
        <w:rPr>
          <w:rFonts w:ascii="Times New Roman" w:hAnsi="Times New Roman"/>
          <w:rtl w:val="0"/>
          <w:lang w:val="en-US"/>
        </w:rPr>
        <w:t>like a foe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>ESV)</w:t>
      </w:r>
    </w:p>
    <w:p>
      <w:pPr>
        <w:pStyle w:val="Default"/>
        <w:tabs>
          <w:tab w:val="right" w:pos="10800" w:leader="underscore"/>
        </w:tabs>
        <w:spacing w:before="0" w:line="240" w:lineRule="auto"/>
        <w:ind w:left="1080" w:hanging="360"/>
        <w:jc w:val="left"/>
        <w:rPr>
          <w:rFonts w:ascii="Times New Roman" w:cs="Times New Roman" w:hAnsi="Times New Roman" w:eastAsia="Times New Roman"/>
          <w:lang w:val="en-US"/>
        </w:rPr>
      </w:pPr>
      <w:r>
        <w:rPr>
          <w:rFonts w:ascii="Times New Roman" w:hAnsi="Times New Roman"/>
          <w:rtl w:val="0"/>
          <w:lang w:val="en-US"/>
        </w:rPr>
        <w:t xml:space="preserve">__ </w:t>
      </w:r>
      <w:r>
        <w:rPr>
          <w:rFonts w:ascii="Times New Roman" w:hAnsi="Times New Roman"/>
          <w:b w:val="1"/>
          <w:bCs w:val="1"/>
          <w:rtl w:val="0"/>
          <w:lang w:val="en-US"/>
        </w:rPr>
        <w:t>Ps 144:11</w:t>
      </w:r>
      <w:r>
        <w:rPr>
          <w:rFonts w:ascii="Times New Roman" w:hAnsi="Times New Roman" w:hint="default"/>
          <w:rtl w:val="0"/>
          <w:lang w:val="en-US"/>
        </w:rPr>
        <w:t xml:space="preserve"> “</w:t>
      </w:r>
      <w:r>
        <w:rPr>
          <w:rFonts w:ascii="Times New Roman" w:hAnsi="Times New Roman"/>
          <w:rtl w:val="0"/>
          <w:lang w:val="en-US"/>
        </w:rPr>
        <w:t xml:space="preserve">right hand </w:t>
      </w:r>
      <w:r>
        <w:rPr>
          <w:rFonts w:ascii="Times New Roman" w:hAnsi="Times New Roman"/>
          <w:b w:val="1"/>
          <w:bCs w:val="1"/>
          <w:rtl w:val="0"/>
          <w:lang w:val="en-US"/>
        </w:rPr>
        <w:t>is</w:t>
      </w:r>
      <w:r>
        <w:rPr>
          <w:rFonts w:ascii="Times New Roman" w:hAnsi="Times New Roman"/>
          <w:rtl w:val="0"/>
          <w:lang w:val="en-US"/>
        </w:rPr>
        <w:t xml:space="preserve"> a right hand of falsehood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 xml:space="preserve">- powerful, like the right hand, used by the </w:t>
      </w:r>
      <w:r>
        <w:rPr>
          <w:rFonts w:ascii="Times New Roman" w:hAnsi="Times New Roman" w:hint="default"/>
          <w:rtl w:val="0"/>
          <w:lang w:val="en-US"/>
        </w:rPr>
        <w:t>“</w:t>
      </w:r>
      <w:r>
        <w:rPr>
          <w:rFonts w:ascii="Times New Roman" w:hAnsi="Times New Roman"/>
          <w:rtl w:val="0"/>
          <w:lang w:val="en-US"/>
        </w:rPr>
        <w:t>aliens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>NAS95 (</w:t>
      </w:r>
      <w:r>
        <w:rPr>
          <w:rFonts w:ascii="Times New Roman" w:hAnsi="Times New Roman" w:hint="default"/>
          <w:rtl w:val="0"/>
          <w:lang w:val="en-US"/>
        </w:rPr>
        <w:t>“</w:t>
      </w:r>
      <w:r>
        <w:rPr>
          <w:rFonts w:ascii="Times New Roman" w:hAnsi="Times New Roman"/>
          <w:rtl w:val="0"/>
          <w:lang w:val="en-US"/>
        </w:rPr>
        <w:t>foreigners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 xml:space="preserve">NKJV) </w:t>
      </w:r>
      <w:r>
        <w:rPr>
          <w:rFonts w:ascii="Times New Roman" w:hAnsi="Times New Roman"/>
          <w:rtl w:val="0"/>
          <w:lang w:val="en-US"/>
        </w:rPr>
        <w:t xml:space="preserve"> </w:t>
      </w:r>
    </w:p>
    <w:p>
      <w:pPr>
        <w:pStyle w:val="Default"/>
        <w:tabs>
          <w:tab w:val="right" w:pos="10800" w:leader="underscore"/>
        </w:tabs>
        <w:spacing w:before="0" w:line="240" w:lineRule="auto"/>
        <w:ind w:left="720"/>
        <w:jc w:val="left"/>
      </w:pPr>
      <w:r>
        <w:rPr>
          <w:rFonts w:ascii="Times New Roman" w:hAnsi="Times New Roman"/>
          <w:rtl w:val="0"/>
          <w:lang w:val="en-US"/>
        </w:rPr>
        <w:t xml:space="preserve">__ </w:t>
      </w:r>
      <w:r>
        <w:rPr>
          <w:rFonts w:ascii="Times New Roman" w:hAnsi="Times New Roman"/>
          <w:b w:val="1"/>
          <w:bCs w:val="1"/>
          <w:rtl w:val="0"/>
          <w:lang w:val="en-US"/>
        </w:rPr>
        <w:t>Mt 5:29,30</w:t>
      </w:r>
      <w:r>
        <w:rPr>
          <w:rFonts w:ascii="Times New Roman" w:hAnsi="Times New Roman" w:hint="default"/>
          <w:rtl w:val="0"/>
          <w:lang w:val="en-US"/>
        </w:rPr>
        <w:t xml:space="preserve"> “</w:t>
      </w:r>
      <w:r>
        <w:rPr>
          <w:rFonts w:ascii="Times New Roman" w:hAnsi="Times New Roman"/>
          <w:rtl w:val="0"/>
          <w:lang w:val="en-US"/>
        </w:rPr>
        <w:t>your right eye</w:t>
      </w:r>
      <w:r>
        <w:rPr>
          <w:rFonts w:ascii="Times New Roman" w:hAnsi="Times New Roman" w:hint="default"/>
          <w:rtl w:val="0"/>
          <w:lang w:val="en-US"/>
        </w:rPr>
        <w:t>…</w:t>
      </w:r>
      <w:r>
        <w:rPr>
          <w:rFonts w:ascii="Times New Roman" w:hAnsi="Times New Roman"/>
          <w:rtl w:val="0"/>
          <w:lang w:val="en-US"/>
        </w:rPr>
        <w:t>your right hand</w:t>
      </w:r>
      <w:r>
        <w:rPr>
          <w:rFonts w:ascii="Times New Roman" w:hAnsi="Times New Roman" w:hint="default"/>
          <w:rtl w:val="0"/>
          <w:lang w:val="en-US"/>
        </w:rPr>
        <w:t xml:space="preserve">” </w:t>
      </w:r>
      <w:r>
        <w:rPr>
          <w:rFonts w:ascii="Times New Roman" w:hAnsi="Times New Roman"/>
          <w:rtl w:val="0"/>
          <w:lang w:val="en-US"/>
        </w:rPr>
        <w:t>- something very important to you</w:t>
      </w:r>
    </w:p>
    <w:sectPr>
      <w:headerReference w:type="default" r:id="rId4"/>
      <w:footerReference w:type="default" r:id="rId5"/>
      <w:pgSz w:w="12240" w:h="15840" w:orient="portrait"/>
      <w:pgMar w:top="1440" w:right="720" w:bottom="720" w:left="72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5400"/>
        <w:tab w:val="right" w:pos="10800"/>
        <w:tab w:val="clear" w:pos="9020"/>
      </w:tabs>
      <w:jc w:val="left"/>
    </w:pPr>
    <w:r>
      <w:tab/>
      <w:tab/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tabs>
            <w:tab w:val="right" w:pos="10800" w:leader="underscore"/>
          </w:tabs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right" w:pos="10800" w:leader="underscore"/>
          </w:tabs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right" w:pos="10800" w:leader="underscore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right" w:pos="10800" w:leader="underscore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right" w:pos="10800" w:leader="underscore"/>
          </w:tabs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right" w:pos="10800" w:leader="underscore"/>
          </w:tabs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right" w:pos="10800" w:leader="underscore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right" w:pos="10800" w:leader="underscore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right" w:pos="10800" w:leader="underscore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